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</w:t>
      </w:r>
      <w:r>
        <w:rPr>
          <w:rFonts w:ascii="Times New Roman" w:hAnsi="Times New Roman"/>
          <w:sz w:val="28"/>
          <w:szCs w:val="28"/>
        </w:rPr>
        <w:t xml:space="preserve">риказу от </w:t>
      </w:r>
      <w:r>
        <w:rPr>
          <w:rFonts w:ascii="Times New Roman" w:hAnsi="Times New Roman"/>
          <w:sz w:val="28"/>
          <w:szCs w:val="28"/>
        </w:rPr>
        <w:t xml:space="preserve">25.12.2025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211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первичных учетных документов, применяемых для оформления фактов хозяйственной деятельности, по которым не предусмотрены типовые формы первичных учетных документов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Расчетный листок.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Путевой лист.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Табель </w:t>
      </w:r>
      <w:r>
        <w:rPr>
          <w:rFonts w:ascii="Times New Roman" w:hAnsi="Times New Roman"/>
          <w:sz w:val="28"/>
          <w:szCs w:val="28"/>
        </w:rPr>
        <w:t xml:space="preserve">питания</w:t>
      </w:r>
      <w:r>
        <w:rPr>
          <w:rFonts w:ascii="Times New Roman" w:hAnsi="Times New Roman"/>
          <w:sz w:val="28"/>
          <w:szCs w:val="28"/>
        </w:rPr>
        <w:t xml:space="preserve"> обучающихся.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на реализацию лишних порций.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приема-передачи денежных средств.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списания сувениров.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о выявленных дефектах оборудования.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комплектации объекта основных средств.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стоимости проезда на личном тра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спорте.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приема-передачи на ответственное хранение </w:t>
      </w:r>
      <w:r>
        <w:rPr>
          <w:rFonts w:ascii="Times New Roman" w:hAnsi="Times New Roman"/>
          <w:sz w:val="28"/>
          <w:szCs w:val="28"/>
        </w:rPr>
        <w:t xml:space="preserve">объектов нефинансовых активов.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проверки о ненадлежащем использовании объектов нефинансовых активов.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выполненных работ (об оказании услуг).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приемки-сдачи выполненных образовательных услуг.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о передаче объекта НФА в личное пользование.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Справка о конкурентных способах закупок.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Профессиональное суждение бухгалтера о величине оценочного показателя.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Профессиональное суждение бухгалтера о событии после отчетной даты.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 Требование главного бухгалтера о предоставлении первичных учетных документов.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инвентаризации доходов будущих периодов.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инвентаризации расходов будущих периодов.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 Акт инвентаризации резервов предстоящих расходов.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3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явление на утверждение списка личных вещей на рабочем месте.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34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35">
    <w:name w:val="Основной шрифт абзаца"/>
    <w:next w:val="835"/>
    <w:link w:val="834"/>
    <w:uiPriority w:val="1"/>
    <w:semiHidden/>
    <w:unhideWhenUsed/>
  </w:style>
  <w:style w:type="table" w:styleId="836">
    <w:name w:val="Обычная таблица"/>
    <w:next w:val="836"/>
    <w:link w:val="834"/>
    <w:uiPriority w:val="99"/>
    <w:semiHidden/>
    <w:unhideWhenUsed/>
    <w:qFormat/>
    <w:tblPr/>
  </w:style>
  <w:style w:type="numbering" w:styleId="837">
    <w:name w:val="Нет списка"/>
    <w:next w:val="837"/>
    <w:link w:val="834"/>
    <w:uiPriority w:val="99"/>
    <w:semiHidden/>
    <w:unhideWhenUsed/>
  </w:style>
  <w:style w:type="table" w:styleId="838">
    <w:name w:val="Сетка таблицы"/>
    <w:basedOn w:val="836"/>
    <w:next w:val="838"/>
    <w:link w:val="834"/>
    <w:uiPriority w:val="59"/>
    <w:tblPr/>
  </w:style>
  <w:style w:type="paragraph" w:styleId="839">
    <w:name w:val="Текст выноски"/>
    <w:basedOn w:val="834"/>
    <w:next w:val="839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uiPriority w:val="99"/>
    <w:semiHidden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Reanimator Extreme Edition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Admin</dc:creator>
  <cp:revision>7</cp:revision>
  <dcterms:created xsi:type="dcterms:W3CDTF">2023-06-21T10:44:00Z</dcterms:created>
  <dcterms:modified xsi:type="dcterms:W3CDTF">2026-03-30T12:36:21Z</dcterms:modified>
  <cp:version>1048576</cp:version>
</cp:coreProperties>
</file>